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793"/>
        <w:gridCol w:w="82"/>
        <w:gridCol w:w="7"/>
      </w:tblGrid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Светодиодный светильник</w:t>
            </w:r>
          </w:p>
        </w:tc>
      </w:tr>
      <w:tr w:rsidR="00967D3D" w:rsidRPr="00967D3D" w:rsidTr="0072135F">
        <w:trPr>
          <w:gridAfter w:val="2"/>
          <w:wAfter w:w="89" w:type="dxa"/>
          <w:trHeight w:val="5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432B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AF50E7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215</w:t>
            </w:r>
            <w:r w:rsidR="00432B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432B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432B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255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72135F">
        <w:trPr>
          <w:gridAfter w:val="2"/>
          <w:wAfter w:w="89" w:type="dxa"/>
          <w:trHeight w:val="30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72135F">
        <w:trPr>
          <w:gridAfter w:val="2"/>
          <w:wAfter w:w="89" w:type="dxa"/>
          <w:trHeight w:val="40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72135F">
        <w:trPr>
          <w:gridAfter w:val="2"/>
          <w:wAfter w:w="89" w:type="dxa"/>
          <w:trHeight w:val="82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432B3D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Светодиодный прожектор Светолюб </w:t>
            </w:r>
            <w:proofErr w:type="gramStart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AF50E7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 предназначен для освещения больших территорий или подсветки объектов с высокой яркостью. Может использоваться внутри и вне помещений. Установка консольная.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531072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72135F">
        <w:trPr>
          <w:gridAfter w:val="2"/>
          <w:wAfter w:w="89" w:type="dxa"/>
          <w:trHeight w:val="390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43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432B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876667" w:rsidRDefault="00C96982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32B3D" w:rsidP="006B3F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1% опция)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</w:t>
            </w:r>
            <w:proofErr w:type="gramStart"/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º С</w:t>
            </w:r>
            <w:proofErr w:type="gramEnd"/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32B3D" w:rsidP="0043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432B3D" w:rsidP="00AF50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  <w:r w:rsidR="005B6DBB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</w:t>
            </w:r>
            <w:r w:rsidR="00AF50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0мм</w:t>
            </w:r>
          </w:p>
        </w:tc>
      </w:tr>
      <w:tr w:rsidR="00AF50E7" w:rsidRPr="00967D3D" w:rsidTr="0072135F">
        <w:trPr>
          <w:gridAfter w:val="2"/>
          <w:wAfter w:w="89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967D3D" w:rsidRDefault="00AF50E7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Угол рассеивания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0E7" w:rsidRPr="00AF50E7" w:rsidRDefault="00C96982" w:rsidP="00C969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°х</w:t>
            </w:r>
            <w:r w:rsidR="00D2313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60</w:t>
            </w:r>
            <w:r w:rsidR="00AF50E7" w:rsidRPr="00AF50E7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°</w:t>
            </w:r>
          </w:p>
        </w:tc>
      </w:tr>
      <w:tr w:rsidR="0072135F" w:rsidTr="0072135F">
        <w:trPr>
          <w:trHeight w:val="37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432B3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3.1. Светильник светодиодный 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432B3D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proofErr w:type="spellStart"/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2135F" w:rsidTr="0072135F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72135F" w:rsidRDefault="0072135F" w:rsidP="00D2313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D231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72135F" w:rsidTr="0072135F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71139A" w:rsidRDefault="0071139A" w:rsidP="000706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72135F" w:rsidRDefault="0072135F" w:rsidP="00070681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4.2. Изделия допускают хранение стопками не более 10 упаковок на отапливаемых закрытых и сухих складах, исключающих воздействие на них влаги и различных 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lastRenderedPageBreak/>
              <w:t>агрессивных сред, на расстоянии не менее метра от отопительных приборов.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5. УКАЗАНИЕ МЕР БЕЗОПАСНОСТИ.</w:t>
            </w:r>
          </w:p>
        </w:tc>
      </w:tr>
      <w:tr w:rsidR="0072135F" w:rsidTr="0072135F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72135F" w:rsidTr="0072135F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72135F" w:rsidTr="0072135F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72135F" w:rsidTr="0072135F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72135F" w:rsidTr="0072135F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ю(</w:t>
            </w:r>
            <w:proofErr w:type="spellStart"/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светильик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должен быть выключен). Другое обслуживание не требуется.</w:t>
            </w:r>
          </w:p>
        </w:tc>
      </w:tr>
      <w:tr w:rsidR="0072135F" w:rsidTr="0072135F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</w:p>
        </w:tc>
      </w:tr>
      <w:tr w:rsidR="0072135F" w:rsidTr="0072135F">
        <w:trPr>
          <w:trHeight w:val="1269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даты продажи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при условии соблюдения правил монтажа и эксплуатации. </w:t>
            </w:r>
            <w:r w:rsidR="00DD2EF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Неисправностью является падение яркости более чем на 20% за период эксплуатации или выход из строя более 20% светодиодной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матрицы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ыход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72135F" w:rsidTr="0072135F">
        <w:trPr>
          <w:trHeight w:val="3873"/>
        </w:trPr>
        <w:tc>
          <w:tcPr>
            <w:tcW w:w="7143" w:type="dxa"/>
            <w:gridSpan w:val="4"/>
            <w:vAlign w:val="bottom"/>
          </w:tcPr>
          <w:p w:rsidR="0072135F" w:rsidRDefault="0072135F" w:rsidP="00070681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Дубна,ул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риборостроителей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proofErr w:type="spellStart"/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  <w:proofErr w:type="spellEnd"/>
            </w:hyperlink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72135F" w:rsidRDefault="007565AB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72135F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72135F" w:rsidRDefault="0072135F" w:rsidP="0007068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Светильник светодиодный 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Светолюб </w:t>
            </w:r>
            <w:proofErr w:type="gramStart"/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-У</w:t>
            </w:r>
            <w:proofErr w:type="gramEnd"/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лица-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432B3D" w:rsidRPr="00AF50E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432B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432B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Признан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годным к эксплуатации и соответствует техническим условиям ТУ 3461-001-03472320-2016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Серийный номер/ дата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изготовления_____________________________М.П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Производителя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</w:t>
            </w:r>
            <w:proofErr w:type="gram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убна, ул. Приборостроителей д.2, здание 34</w:t>
            </w:r>
          </w:p>
          <w:p w:rsidR="0072135F" w:rsidRDefault="0072135F" w:rsidP="0007068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72135F" w:rsidTr="0072135F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72135F" w:rsidRDefault="0072135F" w:rsidP="00070681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72135F" w:rsidRPr="00967D3D" w:rsidRDefault="0072135F" w:rsidP="0072135F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D3D"/>
    <w:rsid w:val="0010774C"/>
    <w:rsid w:val="001322DC"/>
    <w:rsid w:val="002B4426"/>
    <w:rsid w:val="00322DA3"/>
    <w:rsid w:val="003A27C1"/>
    <w:rsid w:val="003B0980"/>
    <w:rsid w:val="00414210"/>
    <w:rsid w:val="00432B3D"/>
    <w:rsid w:val="00440ACC"/>
    <w:rsid w:val="004A0C32"/>
    <w:rsid w:val="00531072"/>
    <w:rsid w:val="005B6DBB"/>
    <w:rsid w:val="006437DD"/>
    <w:rsid w:val="00677D1A"/>
    <w:rsid w:val="006B3FEA"/>
    <w:rsid w:val="0071139A"/>
    <w:rsid w:val="0072135F"/>
    <w:rsid w:val="007565AB"/>
    <w:rsid w:val="00794CF5"/>
    <w:rsid w:val="0082393D"/>
    <w:rsid w:val="00847616"/>
    <w:rsid w:val="00876667"/>
    <w:rsid w:val="0092720F"/>
    <w:rsid w:val="00967D3D"/>
    <w:rsid w:val="00AB57D3"/>
    <w:rsid w:val="00AF50E7"/>
    <w:rsid w:val="00C33FBF"/>
    <w:rsid w:val="00C35282"/>
    <w:rsid w:val="00C96982"/>
    <w:rsid w:val="00D23137"/>
    <w:rsid w:val="00DD2EF4"/>
    <w:rsid w:val="00E26762"/>
    <w:rsid w:val="00E4661E"/>
    <w:rsid w:val="00FA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531072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3107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2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4</cp:revision>
  <cp:lastPrinted>2016-12-12T09:34:00Z</cp:lastPrinted>
  <dcterms:created xsi:type="dcterms:W3CDTF">2020-06-19T09:38:00Z</dcterms:created>
  <dcterms:modified xsi:type="dcterms:W3CDTF">2021-01-14T09:48:00Z</dcterms:modified>
</cp:coreProperties>
</file>